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5E" w:rsidRDefault="00B40854">
      <w:hyperlink r:id="rId4" w:history="1">
        <w:r w:rsidRPr="00E91FD6">
          <w:rPr>
            <w:rStyle w:val="Hyperlink"/>
          </w:rPr>
          <w:t>http://promediawijsheid.nl/bronnen-veiligmetmedia/</w:t>
        </w:r>
      </w:hyperlink>
    </w:p>
    <w:p w:rsidR="00B40854" w:rsidRDefault="00B40854">
      <w:bookmarkStart w:id="0" w:name="_GoBack"/>
      <w:bookmarkEnd w:id="0"/>
    </w:p>
    <w:sectPr w:rsidR="00B40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54"/>
    <w:rsid w:val="00382E5E"/>
    <w:rsid w:val="00B4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0D2E"/>
  <w15:chartTrackingRefBased/>
  <w15:docId w15:val="{AD1C09AE-9E5D-470F-AFB6-32D31CBA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40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mediawijsheid.nl/bronnen-veiligmetmedia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A61CFC30.dotm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René de</dc:creator>
  <cp:keywords/>
  <dc:description/>
  <cp:lastModifiedBy>Wolf, René de</cp:lastModifiedBy>
  <cp:revision>1</cp:revision>
  <dcterms:created xsi:type="dcterms:W3CDTF">2018-08-24T12:03:00Z</dcterms:created>
  <dcterms:modified xsi:type="dcterms:W3CDTF">2018-08-24T12:04:00Z</dcterms:modified>
</cp:coreProperties>
</file>